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AD" w:rsidRDefault="00D038E0">
      <w:pPr>
        <w:pStyle w:val="2"/>
        <w:spacing w:line="440" w:lineRule="exact"/>
        <w:rPr>
          <w:rFonts w:ascii="楷体_GB2312" w:eastAsia="楷体_GB2312" w:hint="default"/>
        </w:rPr>
      </w:pPr>
      <w:r>
        <w:rPr>
          <w:rFonts w:ascii="楷体_GB2312" w:eastAsia="楷体_GB2312"/>
        </w:rPr>
        <w:t>股票简称：国际实业</w:t>
      </w:r>
      <w:r>
        <w:rPr>
          <w:rFonts w:ascii="楷体_GB2312" w:eastAsia="楷体_GB2312" w:hint="default"/>
        </w:rPr>
        <w:t xml:space="preserve">           股票代码：000159             编号：20</w:t>
      </w:r>
      <w:r>
        <w:rPr>
          <w:rFonts w:ascii="楷体_GB2312" w:eastAsia="楷体_GB2312"/>
        </w:rPr>
        <w:t>23-</w:t>
      </w:r>
      <w:r w:rsidR="00FF1B91">
        <w:rPr>
          <w:rFonts w:ascii="楷体_GB2312" w:eastAsia="楷体_GB2312"/>
        </w:rPr>
        <w:t>15</w:t>
      </w:r>
    </w:p>
    <w:p w:rsidR="00C141AD" w:rsidRDefault="00C141AD">
      <w:pPr>
        <w:spacing w:line="440" w:lineRule="exact"/>
        <w:jc w:val="center"/>
        <w:rPr>
          <w:rStyle w:val="da1"/>
          <w:rFonts w:ascii="宋体" w:hAnsi="宋体"/>
          <w:b/>
          <w:sz w:val="32"/>
          <w:szCs w:val="32"/>
        </w:rPr>
      </w:pPr>
    </w:p>
    <w:p w:rsidR="00C141AD" w:rsidRDefault="00D038E0">
      <w:pPr>
        <w:spacing w:line="440" w:lineRule="exact"/>
        <w:jc w:val="center"/>
        <w:rPr>
          <w:rStyle w:val="da1"/>
          <w:rFonts w:ascii="黑体" w:eastAsia="黑体" w:hAnsi="黑体" w:cs="黑体"/>
          <w:bCs/>
          <w:sz w:val="28"/>
          <w:szCs w:val="28"/>
        </w:rPr>
      </w:pPr>
      <w:r>
        <w:rPr>
          <w:rStyle w:val="da1"/>
          <w:rFonts w:ascii="黑体" w:eastAsia="黑体" w:hAnsi="黑体" w:cs="黑体" w:hint="eastAsia"/>
          <w:bCs/>
          <w:sz w:val="28"/>
          <w:szCs w:val="28"/>
        </w:rPr>
        <w:t>新疆国际实业股份有限公司</w:t>
      </w:r>
    </w:p>
    <w:p w:rsidR="00C141AD" w:rsidRDefault="00D038E0">
      <w:pPr>
        <w:spacing w:line="440" w:lineRule="exact"/>
        <w:jc w:val="center"/>
        <w:rPr>
          <w:rStyle w:val="da1"/>
          <w:rFonts w:ascii="黑体" w:eastAsia="黑体" w:hAnsi="黑体" w:cs="黑体"/>
          <w:bCs/>
          <w:sz w:val="28"/>
          <w:szCs w:val="28"/>
        </w:rPr>
      </w:pPr>
      <w:r>
        <w:rPr>
          <w:rStyle w:val="da1"/>
          <w:rFonts w:ascii="黑体" w:eastAsia="黑体" w:hAnsi="黑体" w:cs="黑体" w:hint="eastAsia"/>
          <w:bCs/>
          <w:sz w:val="28"/>
          <w:szCs w:val="28"/>
        </w:rPr>
        <w:t>第八届监事会第十</w:t>
      </w:r>
      <w:r w:rsidR="00A10B69">
        <w:rPr>
          <w:rStyle w:val="da1"/>
          <w:rFonts w:ascii="黑体" w:eastAsia="黑体" w:hAnsi="黑体" w:cs="黑体" w:hint="eastAsia"/>
          <w:bCs/>
          <w:sz w:val="28"/>
          <w:szCs w:val="28"/>
        </w:rPr>
        <w:t>七</w:t>
      </w:r>
      <w:r>
        <w:rPr>
          <w:rStyle w:val="da1"/>
          <w:rFonts w:ascii="黑体" w:eastAsia="黑体" w:hAnsi="黑体" w:cs="黑体" w:hint="eastAsia"/>
          <w:bCs/>
          <w:sz w:val="28"/>
          <w:szCs w:val="28"/>
        </w:rPr>
        <w:t>次临时会议决议公告</w:t>
      </w:r>
    </w:p>
    <w:p w:rsidR="00C141AD" w:rsidRDefault="00C141AD">
      <w:pPr>
        <w:spacing w:line="440" w:lineRule="exact"/>
        <w:jc w:val="center"/>
        <w:rPr>
          <w:rStyle w:val="da1"/>
          <w:rFonts w:ascii="宋体" w:hAnsi="宋体"/>
          <w:b/>
          <w:sz w:val="32"/>
          <w:szCs w:val="32"/>
        </w:rPr>
      </w:pPr>
    </w:p>
    <w:p w:rsidR="00C141AD" w:rsidRDefault="00D038E0">
      <w:pPr>
        <w:pStyle w:val="a8"/>
        <w:spacing w:before="0" w:beforeAutospacing="0" w:after="0" w:afterAutospacing="0" w:line="440" w:lineRule="exact"/>
        <w:ind w:firstLineChars="200" w:firstLine="420"/>
        <w:jc w:val="both"/>
        <w:rPr>
          <w:rFonts w:ascii="仿宋_GB2312" w:eastAsia="仿宋_GB2312" w:cs="Times New Roman"/>
          <w:sz w:val="21"/>
          <w:szCs w:val="21"/>
        </w:rPr>
      </w:pPr>
      <w:r>
        <w:rPr>
          <w:rFonts w:ascii="仿宋_GB2312" w:eastAsia="仿宋_GB2312" w:cs="Times New Roman" w:hint="eastAsia"/>
          <w:sz w:val="21"/>
          <w:szCs w:val="21"/>
        </w:rPr>
        <w:t>本公司及监事会全体成员保证公告内容的真实、准确和完整，没有虚假记载、误导性陈述或重大遗漏。</w:t>
      </w:r>
    </w:p>
    <w:p w:rsidR="003F22B3" w:rsidRPr="003F22B3" w:rsidRDefault="00DF43BC" w:rsidP="003F22B3">
      <w:pPr>
        <w:pStyle w:val="a8"/>
        <w:spacing w:before="0" w:beforeAutospacing="0" w:after="0" w:afterAutospacing="0" w:line="440" w:lineRule="exact"/>
        <w:ind w:firstLineChars="200" w:firstLine="562"/>
        <w:jc w:val="both"/>
        <w:rPr>
          <w:rStyle w:val="da1"/>
          <w:rFonts w:ascii="仿宋" w:eastAsia="仿宋" w:hAnsi="仿宋"/>
          <w:b/>
          <w:sz w:val="28"/>
          <w:szCs w:val="28"/>
        </w:rPr>
      </w:pPr>
      <w:r w:rsidRPr="003F22B3">
        <w:rPr>
          <w:rFonts w:ascii="仿宋" w:eastAsia="仿宋" w:hAnsi="仿宋" w:cs="Times New Roman" w:hint="eastAsia"/>
          <w:b/>
          <w:sz w:val="28"/>
          <w:szCs w:val="28"/>
        </w:rPr>
        <w:t>一</w:t>
      </w:r>
      <w:r w:rsidR="003F22B3" w:rsidRPr="003F22B3">
        <w:rPr>
          <w:rFonts w:ascii="仿宋" w:eastAsia="仿宋" w:hAnsi="仿宋" w:cs="Times New Roman" w:hint="eastAsia"/>
          <w:b/>
          <w:sz w:val="28"/>
          <w:szCs w:val="28"/>
        </w:rPr>
        <w:t>、</w:t>
      </w:r>
      <w:r w:rsidR="003F22B3" w:rsidRPr="003F22B3">
        <w:rPr>
          <w:rStyle w:val="da1"/>
          <w:rFonts w:ascii="仿宋" w:eastAsia="仿宋" w:hAnsi="仿宋" w:hint="eastAsia"/>
          <w:b/>
          <w:sz w:val="28"/>
          <w:szCs w:val="28"/>
        </w:rPr>
        <w:t>会议召开和出席情况</w:t>
      </w:r>
    </w:p>
    <w:p w:rsidR="00C141AD" w:rsidRDefault="00D038E0" w:rsidP="003F22B3">
      <w:pPr>
        <w:pStyle w:val="a8"/>
        <w:spacing w:before="0" w:beforeAutospacing="0" w:after="0" w:afterAutospacing="0" w:line="440" w:lineRule="exact"/>
        <w:ind w:firstLineChars="200" w:firstLine="560"/>
        <w:jc w:val="both"/>
        <w:rPr>
          <w:rFonts w:ascii="仿宋" w:eastAsia="仿宋" w:hAnsi="仿宋" w:cs="仿宋"/>
          <w:color w:val="000000"/>
          <w:sz w:val="28"/>
          <w:szCs w:val="28"/>
        </w:rPr>
      </w:pPr>
      <w:r w:rsidRPr="00777A46">
        <w:rPr>
          <w:rFonts w:ascii="仿宋" w:eastAsia="仿宋" w:hAnsi="仿宋" w:cs="仿宋" w:hint="eastAsia"/>
          <w:color w:val="000000"/>
          <w:sz w:val="28"/>
          <w:szCs w:val="28"/>
        </w:rPr>
        <w:t>新疆国际实业股份有限公司（以下简称“公司”）第八届监事会第十</w:t>
      </w:r>
      <w:r w:rsidR="00A10B69" w:rsidRPr="00777A46">
        <w:rPr>
          <w:rFonts w:ascii="仿宋" w:eastAsia="仿宋" w:hAnsi="仿宋" w:cs="仿宋" w:hint="eastAsia"/>
          <w:color w:val="000000"/>
          <w:sz w:val="28"/>
          <w:szCs w:val="28"/>
        </w:rPr>
        <w:t>七</w:t>
      </w:r>
      <w:r w:rsidRPr="00777A46">
        <w:rPr>
          <w:rFonts w:ascii="仿宋" w:eastAsia="仿宋" w:hAnsi="仿宋" w:cs="仿宋" w:hint="eastAsia"/>
          <w:color w:val="000000"/>
          <w:sz w:val="28"/>
          <w:szCs w:val="28"/>
        </w:rPr>
        <w:t>次临时会议于202</w:t>
      </w:r>
      <w:r w:rsidR="00A10B69" w:rsidRPr="00777A46">
        <w:rPr>
          <w:rFonts w:ascii="仿宋" w:eastAsia="仿宋" w:hAnsi="仿宋" w:cs="仿宋" w:hint="eastAsia"/>
          <w:color w:val="000000"/>
          <w:sz w:val="28"/>
          <w:szCs w:val="28"/>
        </w:rPr>
        <w:t>4</w:t>
      </w:r>
      <w:r w:rsidRPr="00777A46">
        <w:rPr>
          <w:rFonts w:ascii="仿宋" w:eastAsia="仿宋" w:hAnsi="仿宋" w:cs="仿宋" w:hint="eastAsia"/>
          <w:color w:val="000000"/>
          <w:sz w:val="28"/>
          <w:szCs w:val="28"/>
        </w:rPr>
        <w:t>年</w:t>
      </w:r>
      <w:r w:rsidR="00A10B69" w:rsidRPr="00777A46">
        <w:rPr>
          <w:rFonts w:ascii="仿宋" w:eastAsia="仿宋" w:hAnsi="仿宋" w:cs="仿宋" w:hint="eastAsia"/>
          <w:color w:val="000000"/>
          <w:sz w:val="28"/>
          <w:szCs w:val="28"/>
        </w:rPr>
        <w:t>3</w:t>
      </w:r>
      <w:r w:rsidRPr="00777A46">
        <w:rPr>
          <w:rFonts w:ascii="仿宋" w:eastAsia="仿宋" w:hAnsi="仿宋" w:cs="仿宋" w:hint="eastAsia"/>
          <w:color w:val="000000"/>
          <w:sz w:val="28"/>
          <w:szCs w:val="28"/>
        </w:rPr>
        <w:t>月</w:t>
      </w:r>
      <w:r w:rsidR="009C74E0">
        <w:rPr>
          <w:rFonts w:ascii="仿宋" w:eastAsia="仿宋" w:hAnsi="仿宋" w:cs="仿宋" w:hint="eastAsia"/>
          <w:color w:val="000000"/>
          <w:sz w:val="28"/>
          <w:szCs w:val="28"/>
        </w:rPr>
        <w:t>20</w:t>
      </w:r>
      <w:r w:rsidRPr="00777A46">
        <w:rPr>
          <w:rFonts w:ascii="仿宋" w:eastAsia="仿宋" w:hAnsi="仿宋" w:cs="仿宋" w:hint="eastAsia"/>
          <w:color w:val="000000"/>
          <w:sz w:val="28"/>
          <w:szCs w:val="28"/>
        </w:rPr>
        <w:t>日以通讯方式召开，监事长冯宪志主持会议,5名监事均参加了本次会议，分别是监事长冯宪志、监事李军、陈令金、职工监事孙建新、李杰，本次会议的召开和程序符合《公司法》和《公司章程》的有关规定。</w:t>
      </w:r>
    </w:p>
    <w:p w:rsidR="00DF43BC" w:rsidRPr="003F22B3" w:rsidRDefault="00DF43BC" w:rsidP="003F22B3">
      <w:pPr>
        <w:spacing w:line="440" w:lineRule="exact"/>
        <w:ind w:firstLineChars="200" w:firstLine="562"/>
        <w:rPr>
          <w:rFonts w:ascii="仿宋" w:eastAsia="仿宋" w:hAnsi="仿宋" w:cs="仿宋"/>
          <w:b/>
          <w:color w:val="000000"/>
          <w:sz w:val="28"/>
          <w:szCs w:val="28"/>
        </w:rPr>
      </w:pPr>
      <w:r w:rsidRPr="003F22B3">
        <w:rPr>
          <w:rFonts w:ascii="仿宋" w:eastAsia="仿宋" w:hAnsi="仿宋" w:cs="仿宋" w:hint="eastAsia"/>
          <w:b/>
          <w:color w:val="000000"/>
          <w:sz w:val="28"/>
          <w:szCs w:val="28"/>
        </w:rPr>
        <w:t>二</w:t>
      </w:r>
      <w:r w:rsidR="003F22B3" w:rsidRPr="003F22B3">
        <w:rPr>
          <w:rFonts w:ascii="仿宋" w:eastAsia="仿宋" w:hAnsi="仿宋" w:cs="仿宋" w:hint="eastAsia"/>
          <w:b/>
          <w:color w:val="000000"/>
          <w:sz w:val="28"/>
          <w:szCs w:val="28"/>
        </w:rPr>
        <w:t>、</w:t>
      </w:r>
      <w:r w:rsidRPr="003F22B3">
        <w:rPr>
          <w:rFonts w:ascii="仿宋" w:eastAsia="仿宋" w:hAnsi="仿宋" w:cs="仿宋" w:hint="eastAsia"/>
          <w:b/>
          <w:color w:val="000000"/>
          <w:sz w:val="28"/>
          <w:szCs w:val="28"/>
        </w:rPr>
        <w:t>会议审议情况</w:t>
      </w:r>
    </w:p>
    <w:p w:rsidR="00C141AD" w:rsidRPr="00777A46" w:rsidRDefault="00D038E0" w:rsidP="00777A46">
      <w:pPr>
        <w:spacing w:line="440" w:lineRule="exact"/>
        <w:ind w:firstLineChars="200" w:firstLine="560"/>
        <w:rPr>
          <w:rFonts w:ascii="仿宋" w:eastAsia="仿宋" w:hAnsi="仿宋" w:cs="仿宋"/>
          <w:sz w:val="28"/>
          <w:szCs w:val="28"/>
        </w:rPr>
      </w:pPr>
      <w:r w:rsidRPr="00777A46">
        <w:rPr>
          <w:rStyle w:val="da1"/>
          <w:rFonts w:ascii="仿宋" w:eastAsia="仿宋" w:hAnsi="仿宋" w:cs="仿宋" w:hint="eastAsia"/>
          <w:sz w:val="28"/>
          <w:szCs w:val="28"/>
        </w:rPr>
        <w:t>经与会监事认真审议</w:t>
      </w:r>
      <w:r w:rsidRPr="00777A46">
        <w:rPr>
          <w:rFonts w:ascii="仿宋" w:eastAsia="仿宋" w:hAnsi="仿宋" w:cs="仿宋" w:hint="eastAsia"/>
          <w:sz w:val="28"/>
          <w:szCs w:val="28"/>
        </w:rPr>
        <w:t>通过以下决议：</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（一）审议通过《关于公司 2023年度以简易程序向特定对象发行股票竞价结果的议案》；</w:t>
      </w:r>
    </w:p>
    <w:p w:rsidR="00777A46" w:rsidRDefault="00777A46" w:rsidP="00777A46">
      <w:pPr>
        <w:spacing w:line="440" w:lineRule="exact"/>
        <w:ind w:firstLineChars="200" w:firstLine="560"/>
        <w:rPr>
          <w:rFonts w:ascii="仿宋" w:eastAsia="仿宋" w:hAnsi="仿宋"/>
          <w:sz w:val="28"/>
          <w:szCs w:val="28"/>
        </w:rPr>
      </w:pPr>
      <w:r w:rsidRPr="00D510C7">
        <w:rPr>
          <w:rFonts w:ascii="仿宋" w:eastAsia="仿宋" w:hAnsi="仿宋" w:hint="eastAsia"/>
          <w:sz w:val="28"/>
          <w:szCs w:val="28"/>
        </w:rPr>
        <w:t>公司及保荐人（主承销商）于 2024年 3月7日向符合条件的投资者发送了《</w:t>
      </w:r>
      <w:r w:rsidRPr="00D510C7">
        <w:rPr>
          <w:rStyle w:val="da1"/>
          <w:rFonts w:ascii="仿宋" w:eastAsia="仿宋" w:hAnsi="仿宋" w:hint="eastAsia"/>
          <w:sz w:val="28"/>
          <w:szCs w:val="28"/>
        </w:rPr>
        <w:t>新疆国际实业股份有限公司</w:t>
      </w:r>
      <w:r w:rsidRPr="00D510C7">
        <w:rPr>
          <w:rFonts w:ascii="仿宋" w:eastAsia="仿宋" w:hAnsi="仿宋" w:hint="eastAsia"/>
          <w:sz w:val="28"/>
          <w:szCs w:val="28"/>
        </w:rPr>
        <w:t>以简易程序向特定对象发行股票认购邀请书》（以下简称“《认购邀请书》”），以 2024 年 3月 8 日作为发行期首日，经 2024年 3月 12日投资者报价并根据《认购</w:t>
      </w:r>
      <w:r w:rsidRPr="00777A46">
        <w:rPr>
          <w:rFonts w:ascii="仿宋" w:eastAsia="仿宋" w:hAnsi="仿宋" w:hint="eastAsia"/>
          <w:sz w:val="28"/>
          <w:szCs w:val="28"/>
        </w:rPr>
        <w:t>邀请书》关于确定发行对象、发行价格及获配股数的原则，公司确认公司本次以简易程序向特定对象发行股票的最终竞价结果如下：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3522"/>
        <w:gridCol w:w="2131"/>
        <w:gridCol w:w="2131"/>
      </w:tblGrid>
      <w:tr w:rsidR="00F82DB3" w:rsidRPr="006B3152" w:rsidTr="00B66818">
        <w:trPr>
          <w:trHeight w:val="397"/>
          <w:tblHeader/>
        </w:trPr>
        <w:tc>
          <w:tcPr>
            <w:tcW w:w="738" w:type="dxa"/>
            <w:shd w:val="clear" w:color="auto" w:fill="auto"/>
            <w:vAlign w:val="center"/>
          </w:tcPr>
          <w:p w:rsidR="00F82DB3" w:rsidRPr="006B3152" w:rsidRDefault="00F82DB3" w:rsidP="00B66818">
            <w:pPr>
              <w:jc w:val="center"/>
              <w:rPr>
                <w:rFonts w:ascii="仿宋" w:eastAsia="仿宋" w:hAnsi="仿宋"/>
                <w:b/>
                <w:bCs/>
                <w:sz w:val="24"/>
              </w:rPr>
            </w:pPr>
            <w:r w:rsidRPr="006B3152">
              <w:rPr>
                <w:rFonts w:ascii="仿宋" w:eastAsia="仿宋" w:hAnsi="仿宋" w:hint="eastAsia"/>
                <w:b/>
                <w:bCs/>
                <w:sz w:val="24"/>
              </w:rPr>
              <w:t>序号</w:t>
            </w:r>
          </w:p>
        </w:tc>
        <w:tc>
          <w:tcPr>
            <w:tcW w:w="3522" w:type="dxa"/>
            <w:shd w:val="clear" w:color="auto" w:fill="auto"/>
            <w:vAlign w:val="center"/>
          </w:tcPr>
          <w:p w:rsidR="00F82DB3" w:rsidRPr="006B3152" w:rsidRDefault="00F82DB3" w:rsidP="00B66818">
            <w:pPr>
              <w:jc w:val="center"/>
              <w:rPr>
                <w:rFonts w:ascii="仿宋" w:eastAsia="仿宋" w:hAnsi="仿宋"/>
                <w:b/>
                <w:bCs/>
                <w:sz w:val="24"/>
              </w:rPr>
            </w:pPr>
            <w:r w:rsidRPr="006B3152">
              <w:rPr>
                <w:rFonts w:ascii="仿宋" w:eastAsia="仿宋" w:hAnsi="仿宋" w:hint="eastAsia"/>
                <w:b/>
                <w:bCs/>
                <w:sz w:val="24"/>
              </w:rPr>
              <w:t>认购对象</w:t>
            </w:r>
          </w:p>
        </w:tc>
        <w:tc>
          <w:tcPr>
            <w:tcW w:w="2131" w:type="dxa"/>
            <w:shd w:val="clear" w:color="auto" w:fill="auto"/>
            <w:vAlign w:val="center"/>
          </w:tcPr>
          <w:p w:rsidR="00F82DB3" w:rsidRPr="006B3152" w:rsidRDefault="00F82DB3" w:rsidP="00B66818">
            <w:pPr>
              <w:jc w:val="center"/>
              <w:rPr>
                <w:rFonts w:ascii="仿宋" w:eastAsia="仿宋" w:hAnsi="仿宋"/>
                <w:b/>
                <w:bCs/>
                <w:sz w:val="24"/>
              </w:rPr>
            </w:pPr>
            <w:r w:rsidRPr="006B3152">
              <w:rPr>
                <w:rFonts w:ascii="仿宋" w:eastAsia="仿宋" w:hAnsi="仿宋" w:hint="eastAsia"/>
                <w:b/>
                <w:bCs/>
                <w:sz w:val="24"/>
              </w:rPr>
              <w:t>认购股数（股）</w:t>
            </w:r>
          </w:p>
        </w:tc>
        <w:tc>
          <w:tcPr>
            <w:tcW w:w="2131" w:type="dxa"/>
            <w:shd w:val="clear" w:color="auto" w:fill="auto"/>
            <w:vAlign w:val="center"/>
          </w:tcPr>
          <w:p w:rsidR="00F82DB3" w:rsidRPr="006B3152" w:rsidRDefault="00F82DB3" w:rsidP="00B66818">
            <w:pPr>
              <w:jc w:val="center"/>
              <w:rPr>
                <w:rFonts w:ascii="仿宋" w:eastAsia="仿宋" w:hAnsi="仿宋"/>
                <w:b/>
                <w:bCs/>
                <w:sz w:val="24"/>
              </w:rPr>
            </w:pPr>
            <w:r w:rsidRPr="006B3152">
              <w:rPr>
                <w:rFonts w:ascii="仿宋" w:eastAsia="仿宋" w:hAnsi="仿宋" w:hint="eastAsia"/>
                <w:b/>
                <w:bCs/>
                <w:sz w:val="24"/>
              </w:rPr>
              <w:t>认购金额（元）</w:t>
            </w:r>
          </w:p>
        </w:tc>
      </w:tr>
      <w:tr w:rsidR="00F82DB3" w:rsidRPr="006B3152" w:rsidTr="00B66818">
        <w:trPr>
          <w:trHeight w:val="397"/>
        </w:trPr>
        <w:tc>
          <w:tcPr>
            <w:tcW w:w="738" w:type="dxa"/>
            <w:shd w:val="clear" w:color="auto" w:fill="auto"/>
            <w:vAlign w:val="center"/>
          </w:tcPr>
          <w:p w:rsidR="00F82DB3" w:rsidRPr="006B3152" w:rsidRDefault="00F82DB3" w:rsidP="00B66818">
            <w:pPr>
              <w:jc w:val="center"/>
              <w:rPr>
                <w:rFonts w:ascii="仿宋" w:eastAsia="仿宋" w:hAnsi="仿宋"/>
                <w:sz w:val="24"/>
              </w:rPr>
            </w:pPr>
            <w:r w:rsidRPr="006B3152">
              <w:rPr>
                <w:rFonts w:ascii="仿宋" w:eastAsia="仿宋" w:hAnsi="仿宋" w:hint="eastAsia"/>
                <w:sz w:val="24"/>
              </w:rPr>
              <w:t>1</w:t>
            </w:r>
          </w:p>
        </w:tc>
        <w:tc>
          <w:tcPr>
            <w:tcW w:w="3522" w:type="dxa"/>
            <w:shd w:val="clear" w:color="auto" w:fill="auto"/>
            <w:vAlign w:val="center"/>
          </w:tcPr>
          <w:p w:rsidR="00F82DB3" w:rsidRPr="006B3152" w:rsidRDefault="00F82DB3" w:rsidP="00B66818">
            <w:pPr>
              <w:rPr>
                <w:rFonts w:ascii="仿宋" w:eastAsia="仿宋" w:hAnsi="仿宋"/>
                <w:sz w:val="24"/>
              </w:rPr>
            </w:pPr>
            <w:r w:rsidRPr="006B3152">
              <w:rPr>
                <w:rFonts w:ascii="仿宋" w:eastAsia="仿宋" w:hAnsi="仿宋"/>
                <w:sz w:val="24"/>
              </w:rPr>
              <w:t>济南申泽投资合伙企业（有限合伙）</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sz w:val="24"/>
              </w:rPr>
            </w:pPr>
            <w:r w:rsidRPr="006B3152">
              <w:rPr>
                <w:rFonts w:ascii="仿宋" w:eastAsia="仿宋" w:hAnsi="仿宋"/>
                <w:color w:val="000000"/>
                <w:kern w:val="0"/>
                <w:sz w:val="24"/>
                <w:lang w:bidi="ar"/>
              </w:rPr>
              <w:t>23,148,148</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sz w:val="24"/>
              </w:rPr>
            </w:pPr>
            <w:r w:rsidRPr="006B3152">
              <w:rPr>
                <w:rFonts w:ascii="仿宋" w:eastAsia="仿宋" w:hAnsi="仿宋"/>
                <w:color w:val="000000"/>
                <w:kern w:val="0"/>
                <w:sz w:val="24"/>
                <w:lang w:bidi="ar"/>
              </w:rPr>
              <w:t>99,999,999.36</w:t>
            </w:r>
          </w:p>
        </w:tc>
      </w:tr>
      <w:tr w:rsidR="00F82DB3" w:rsidRPr="006B3152" w:rsidTr="00B66818">
        <w:trPr>
          <w:trHeight w:val="397"/>
        </w:trPr>
        <w:tc>
          <w:tcPr>
            <w:tcW w:w="738" w:type="dxa"/>
            <w:shd w:val="clear" w:color="auto" w:fill="auto"/>
            <w:vAlign w:val="center"/>
          </w:tcPr>
          <w:p w:rsidR="00F82DB3" w:rsidRPr="006B3152" w:rsidRDefault="00F82DB3" w:rsidP="00B66818">
            <w:pPr>
              <w:jc w:val="center"/>
              <w:rPr>
                <w:rFonts w:ascii="仿宋" w:eastAsia="仿宋" w:hAnsi="仿宋"/>
                <w:sz w:val="24"/>
              </w:rPr>
            </w:pPr>
            <w:r w:rsidRPr="006B3152">
              <w:rPr>
                <w:rFonts w:ascii="仿宋" w:eastAsia="仿宋" w:hAnsi="仿宋" w:hint="eastAsia"/>
                <w:sz w:val="24"/>
              </w:rPr>
              <w:t>2</w:t>
            </w:r>
          </w:p>
        </w:tc>
        <w:tc>
          <w:tcPr>
            <w:tcW w:w="3522" w:type="dxa"/>
            <w:shd w:val="clear" w:color="auto" w:fill="auto"/>
            <w:vAlign w:val="center"/>
          </w:tcPr>
          <w:p w:rsidR="00F82DB3" w:rsidRPr="006B3152" w:rsidRDefault="00F82DB3" w:rsidP="00B66818">
            <w:pPr>
              <w:rPr>
                <w:rFonts w:ascii="仿宋" w:eastAsia="仿宋" w:hAnsi="仿宋"/>
                <w:sz w:val="24"/>
              </w:rPr>
            </w:pPr>
            <w:r w:rsidRPr="006B3152">
              <w:rPr>
                <w:rFonts w:ascii="仿宋" w:eastAsia="仿宋" w:hAnsi="仿宋"/>
                <w:sz w:val="24"/>
              </w:rPr>
              <w:t>许玉梅</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sz w:val="24"/>
              </w:rPr>
            </w:pPr>
            <w:r w:rsidRPr="006B3152">
              <w:rPr>
                <w:rFonts w:ascii="仿宋" w:eastAsia="仿宋" w:hAnsi="仿宋"/>
                <w:color w:val="000000"/>
                <w:kern w:val="0"/>
                <w:sz w:val="24"/>
                <w:lang w:bidi="ar"/>
              </w:rPr>
              <w:t>23,148,148</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sz w:val="24"/>
              </w:rPr>
            </w:pPr>
            <w:r w:rsidRPr="006B3152">
              <w:rPr>
                <w:rFonts w:ascii="仿宋" w:eastAsia="仿宋" w:hAnsi="仿宋"/>
                <w:color w:val="000000"/>
                <w:kern w:val="0"/>
                <w:sz w:val="24"/>
                <w:lang w:bidi="ar"/>
              </w:rPr>
              <w:t>99,999,999.36</w:t>
            </w:r>
          </w:p>
        </w:tc>
      </w:tr>
      <w:tr w:rsidR="00F82DB3" w:rsidRPr="006B3152" w:rsidTr="00B66818">
        <w:trPr>
          <w:trHeight w:val="397"/>
        </w:trPr>
        <w:tc>
          <w:tcPr>
            <w:tcW w:w="738" w:type="dxa"/>
            <w:shd w:val="clear" w:color="auto" w:fill="auto"/>
            <w:vAlign w:val="center"/>
          </w:tcPr>
          <w:p w:rsidR="00F82DB3" w:rsidRPr="006B3152" w:rsidRDefault="00F82DB3" w:rsidP="00B66818">
            <w:pPr>
              <w:jc w:val="center"/>
              <w:rPr>
                <w:rFonts w:ascii="仿宋" w:eastAsia="仿宋" w:hAnsi="仿宋"/>
                <w:sz w:val="24"/>
              </w:rPr>
            </w:pPr>
            <w:r w:rsidRPr="006B3152">
              <w:rPr>
                <w:rFonts w:ascii="仿宋" w:eastAsia="仿宋" w:hAnsi="仿宋" w:hint="eastAsia"/>
                <w:sz w:val="24"/>
              </w:rPr>
              <w:t>3</w:t>
            </w:r>
          </w:p>
        </w:tc>
        <w:tc>
          <w:tcPr>
            <w:tcW w:w="3522" w:type="dxa"/>
            <w:shd w:val="clear" w:color="auto" w:fill="auto"/>
            <w:vAlign w:val="center"/>
          </w:tcPr>
          <w:p w:rsidR="00F82DB3" w:rsidRPr="006B3152" w:rsidRDefault="00F82DB3" w:rsidP="00B66818">
            <w:pPr>
              <w:rPr>
                <w:rFonts w:ascii="仿宋" w:eastAsia="仿宋" w:hAnsi="仿宋"/>
                <w:sz w:val="24"/>
              </w:rPr>
            </w:pPr>
            <w:r w:rsidRPr="006B3152">
              <w:rPr>
                <w:rFonts w:ascii="仿宋" w:eastAsia="仿宋" w:hAnsi="仿宋"/>
                <w:sz w:val="24"/>
              </w:rPr>
              <w:t>诺德基金管理有限公司</w:t>
            </w:r>
          </w:p>
        </w:tc>
        <w:tc>
          <w:tcPr>
            <w:tcW w:w="2131" w:type="dxa"/>
            <w:shd w:val="clear" w:color="auto" w:fill="auto"/>
            <w:vAlign w:val="center"/>
          </w:tcPr>
          <w:p w:rsidR="00F82DB3" w:rsidRPr="006B3152" w:rsidRDefault="00F82DB3" w:rsidP="00B66818">
            <w:pPr>
              <w:widowControl/>
              <w:jc w:val="right"/>
              <w:rPr>
                <w:rFonts w:ascii="仿宋" w:eastAsia="仿宋" w:hAnsi="仿宋" w:cs="宋体"/>
                <w:color w:val="000000"/>
                <w:kern w:val="0"/>
                <w:sz w:val="24"/>
              </w:rPr>
            </w:pPr>
            <w:r w:rsidRPr="006B3152">
              <w:rPr>
                <w:rFonts w:ascii="仿宋" w:eastAsia="仿宋" w:hAnsi="仿宋" w:cs="宋体" w:hint="eastAsia"/>
                <w:color w:val="000000"/>
                <w:kern w:val="0"/>
                <w:sz w:val="24"/>
              </w:rPr>
              <w:t>11,659,715</w:t>
            </w:r>
          </w:p>
        </w:tc>
        <w:tc>
          <w:tcPr>
            <w:tcW w:w="2131" w:type="dxa"/>
            <w:shd w:val="clear" w:color="auto" w:fill="auto"/>
          </w:tcPr>
          <w:p w:rsidR="00F82DB3" w:rsidRPr="006B3152" w:rsidRDefault="00F82DB3" w:rsidP="00B66818">
            <w:pPr>
              <w:jc w:val="right"/>
              <w:rPr>
                <w:rFonts w:ascii="仿宋" w:eastAsia="仿宋" w:hAnsi="仿宋"/>
                <w:sz w:val="24"/>
              </w:rPr>
            </w:pPr>
            <w:r w:rsidRPr="006B3152">
              <w:rPr>
                <w:rFonts w:ascii="仿宋" w:eastAsia="仿宋" w:hAnsi="仿宋" w:hint="eastAsia"/>
                <w:sz w:val="24"/>
              </w:rPr>
              <w:t>50,369,968.80</w:t>
            </w:r>
          </w:p>
        </w:tc>
      </w:tr>
      <w:tr w:rsidR="00F82DB3" w:rsidRPr="006B3152" w:rsidTr="00B66818">
        <w:trPr>
          <w:trHeight w:val="397"/>
        </w:trPr>
        <w:tc>
          <w:tcPr>
            <w:tcW w:w="738" w:type="dxa"/>
            <w:shd w:val="clear" w:color="auto" w:fill="auto"/>
            <w:vAlign w:val="center"/>
          </w:tcPr>
          <w:p w:rsidR="00F82DB3" w:rsidRPr="006B3152" w:rsidRDefault="00F82DB3" w:rsidP="00B66818">
            <w:pPr>
              <w:jc w:val="center"/>
              <w:rPr>
                <w:rFonts w:ascii="仿宋" w:eastAsia="仿宋" w:hAnsi="仿宋"/>
                <w:sz w:val="24"/>
              </w:rPr>
            </w:pPr>
            <w:r w:rsidRPr="006B3152">
              <w:rPr>
                <w:rFonts w:ascii="仿宋" w:eastAsia="仿宋" w:hAnsi="仿宋" w:hint="eastAsia"/>
                <w:sz w:val="24"/>
              </w:rPr>
              <w:t>4</w:t>
            </w:r>
          </w:p>
        </w:tc>
        <w:tc>
          <w:tcPr>
            <w:tcW w:w="3522" w:type="dxa"/>
            <w:shd w:val="clear" w:color="auto" w:fill="auto"/>
            <w:vAlign w:val="center"/>
          </w:tcPr>
          <w:p w:rsidR="00F82DB3" w:rsidRPr="006B3152" w:rsidRDefault="00F82DB3" w:rsidP="00B66818">
            <w:pPr>
              <w:rPr>
                <w:rFonts w:ascii="仿宋" w:eastAsia="仿宋" w:hAnsi="仿宋"/>
                <w:sz w:val="24"/>
              </w:rPr>
            </w:pPr>
            <w:r w:rsidRPr="006B3152">
              <w:rPr>
                <w:rFonts w:ascii="仿宋" w:eastAsia="仿宋" w:hAnsi="仿宋"/>
                <w:sz w:val="24"/>
              </w:rPr>
              <w:t>陈学章</w:t>
            </w:r>
          </w:p>
        </w:tc>
        <w:tc>
          <w:tcPr>
            <w:tcW w:w="2131" w:type="dxa"/>
            <w:shd w:val="clear" w:color="auto" w:fill="auto"/>
            <w:vAlign w:val="center"/>
          </w:tcPr>
          <w:p w:rsidR="00F82DB3" w:rsidRPr="006B3152" w:rsidRDefault="00F82DB3" w:rsidP="00B66818">
            <w:pPr>
              <w:widowControl/>
              <w:jc w:val="right"/>
              <w:rPr>
                <w:rFonts w:ascii="仿宋" w:eastAsia="仿宋" w:hAnsi="仿宋" w:cs="宋体"/>
                <w:color w:val="000000"/>
                <w:kern w:val="0"/>
                <w:sz w:val="24"/>
              </w:rPr>
            </w:pPr>
            <w:r w:rsidRPr="006B3152">
              <w:rPr>
                <w:rFonts w:ascii="仿宋" w:eastAsia="仿宋" w:hAnsi="仿宋" w:cs="宋体" w:hint="eastAsia"/>
                <w:color w:val="000000"/>
                <w:kern w:val="0"/>
                <w:sz w:val="24"/>
              </w:rPr>
              <w:t>8,016,211</w:t>
            </w:r>
          </w:p>
        </w:tc>
        <w:tc>
          <w:tcPr>
            <w:tcW w:w="2131" w:type="dxa"/>
            <w:shd w:val="clear" w:color="auto" w:fill="auto"/>
          </w:tcPr>
          <w:p w:rsidR="00F82DB3" w:rsidRPr="006B3152" w:rsidRDefault="00F82DB3" w:rsidP="00B66818">
            <w:pPr>
              <w:jc w:val="right"/>
              <w:rPr>
                <w:rFonts w:ascii="仿宋" w:eastAsia="仿宋" w:hAnsi="仿宋"/>
                <w:sz w:val="24"/>
              </w:rPr>
            </w:pPr>
            <w:r w:rsidRPr="006B3152">
              <w:rPr>
                <w:rFonts w:ascii="仿宋" w:eastAsia="仿宋" w:hAnsi="仿宋" w:hint="eastAsia"/>
                <w:sz w:val="24"/>
              </w:rPr>
              <w:t>34,630,031.52</w:t>
            </w:r>
          </w:p>
        </w:tc>
      </w:tr>
      <w:tr w:rsidR="00F82DB3" w:rsidRPr="006B3152" w:rsidTr="00B66818">
        <w:trPr>
          <w:trHeight w:val="397"/>
        </w:trPr>
        <w:tc>
          <w:tcPr>
            <w:tcW w:w="738" w:type="dxa"/>
            <w:shd w:val="clear" w:color="auto" w:fill="auto"/>
            <w:vAlign w:val="center"/>
          </w:tcPr>
          <w:p w:rsidR="00F82DB3" w:rsidRPr="006B3152" w:rsidRDefault="00F82DB3" w:rsidP="00B66818">
            <w:pPr>
              <w:jc w:val="center"/>
              <w:rPr>
                <w:rFonts w:ascii="仿宋" w:eastAsia="仿宋" w:hAnsi="仿宋"/>
                <w:sz w:val="24"/>
              </w:rPr>
            </w:pPr>
            <w:r w:rsidRPr="006B3152">
              <w:rPr>
                <w:rFonts w:ascii="仿宋" w:eastAsia="仿宋" w:hAnsi="仿宋" w:hint="eastAsia"/>
                <w:sz w:val="24"/>
              </w:rPr>
              <w:t>5</w:t>
            </w:r>
          </w:p>
        </w:tc>
        <w:tc>
          <w:tcPr>
            <w:tcW w:w="3522" w:type="dxa"/>
            <w:shd w:val="clear" w:color="auto" w:fill="auto"/>
            <w:vAlign w:val="center"/>
          </w:tcPr>
          <w:p w:rsidR="00F82DB3" w:rsidRPr="006B3152" w:rsidRDefault="00F82DB3" w:rsidP="00B66818">
            <w:pPr>
              <w:rPr>
                <w:rFonts w:ascii="仿宋" w:eastAsia="仿宋" w:hAnsi="仿宋"/>
                <w:sz w:val="24"/>
              </w:rPr>
            </w:pPr>
            <w:r w:rsidRPr="006B3152">
              <w:rPr>
                <w:rFonts w:ascii="仿宋" w:eastAsia="仿宋" w:hAnsi="仿宋"/>
                <w:sz w:val="24"/>
              </w:rPr>
              <w:t>中</w:t>
            </w:r>
            <w:proofErr w:type="gramStart"/>
            <w:r w:rsidRPr="006B3152">
              <w:rPr>
                <w:rFonts w:ascii="仿宋" w:eastAsia="仿宋" w:hAnsi="仿宋"/>
                <w:sz w:val="24"/>
              </w:rPr>
              <w:t>信建投证券</w:t>
            </w:r>
            <w:proofErr w:type="gramEnd"/>
            <w:r w:rsidRPr="006B3152">
              <w:rPr>
                <w:rFonts w:ascii="仿宋" w:eastAsia="仿宋" w:hAnsi="仿宋"/>
                <w:sz w:val="24"/>
              </w:rPr>
              <w:t>股份有限公司</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sz w:val="24"/>
              </w:rPr>
            </w:pPr>
            <w:r w:rsidRPr="006B3152">
              <w:rPr>
                <w:rFonts w:ascii="仿宋" w:eastAsia="仿宋" w:hAnsi="仿宋"/>
                <w:color w:val="000000"/>
                <w:kern w:val="0"/>
                <w:sz w:val="24"/>
                <w:lang w:bidi="ar"/>
              </w:rPr>
              <w:t>3,472,222</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sz w:val="24"/>
              </w:rPr>
            </w:pPr>
            <w:r w:rsidRPr="006B3152">
              <w:rPr>
                <w:rFonts w:ascii="仿宋" w:eastAsia="仿宋" w:hAnsi="仿宋"/>
                <w:color w:val="000000"/>
                <w:kern w:val="0"/>
                <w:sz w:val="24"/>
                <w:lang w:bidi="ar"/>
              </w:rPr>
              <w:t>14,999,999.04</w:t>
            </w:r>
          </w:p>
        </w:tc>
      </w:tr>
      <w:tr w:rsidR="00F82DB3" w:rsidRPr="006B3152" w:rsidTr="00B66818">
        <w:trPr>
          <w:trHeight w:val="397"/>
        </w:trPr>
        <w:tc>
          <w:tcPr>
            <w:tcW w:w="4260" w:type="dxa"/>
            <w:gridSpan w:val="2"/>
            <w:shd w:val="clear" w:color="auto" w:fill="auto"/>
            <w:vAlign w:val="center"/>
          </w:tcPr>
          <w:p w:rsidR="00F82DB3" w:rsidRPr="006B3152" w:rsidRDefault="00F82DB3" w:rsidP="00B66818">
            <w:pPr>
              <w:jc w:val="center"/>
              <w:rPr>
                <w:rFonts w:ascii="仿宋" w:eastAsia="仿宋" w:hAnsi="仿宋"/>
                <w:b/>
                <w:bCs/>
                <w:sz w:val="24"/>
              </w:rPr>
            </w:pPr>
            <w:r w:rsidRPr="006B3152">
              <w:rPr>
                <w:rFonts w:ascii="仿宋" w:eastAsia="仿宋" w:hAnsi="仿宋" w:hint="eastAsia"/>
                <w:b/>
                <w:bCs/>
                <w:sz w:val="24"/>
              </w:rPr>
              <w:t>合计</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b/>
                <w:bCs/>
                <w:color w:val="000000"/>
                <w:kern w:val="0"/>
                <w:sz w:val="24"/>
                <w:lang w:bidi="ar"/>
              </w:rPr>
            </w:pPr>
            <w:r w:rsidRPr="006B3152">
              <w:rPr>
                <w:rFonts w:ascii="仿宋" w:eastAsia="仿宋" w:hAnsi="仿宋"/>
                <w:b/>
                <w:bCs/>
                <w:color w:val="000000"/>
                <w:kern w:val="0"/>
                <w:sz w:val="24"/>
                <w:lang w:bidi="ar"/>
              </w:rPr>
              <w:t>69,444,444</w:t>
            </w:r>
          </w:p>
        </w:tc>
        <w:tc>
          <w:tcPr>
            <w:tcW w:w="2131" w:type="dxa"/>
            <w:shd w:val="clear" w:color="auto" w:fill="auto"/>
            <w:vAlign w:val="center"/>
          </w:tcPr>
          <w:p w:rsidR="00F82DB3" w:rsidRPr="006B3152" w:rsidRDefault="00F82DB3" w:rsidP="00B66818">
            <w:pPr>
              <w:widowControl/>
              <w:jc w:val="right"/>
              <w:textAlignment w:val="center"/>
              <w:rPr>
                <w:rFonts w:ascii="仿宋" w:eastAsia="仿宋" w:hAnsi="仿宋"/>
                <w:b/>
                <w:bCs/>
                <w:color w:val="000000"/>
                <w:kern w:val="0"/>
                <w:sz w:val="24"/>
                <w:lang w:bidi="ar"/>
              </w:rPr>
            </w:pPr>
            <w:r w:rsidRPr="006B3152">
              <w:rPr>
                <w:rFonts w:ascii="仿宋" w:eastAsia="仿宋" w:hAnsi="仿宋"/>
                <w:b/>
                <w:bCs/>
                <w:color w:val="000000"/>
                <w:kern w:val="0"/>
                <w:sz w:val="24"/>
                <w:lang w:bidi="ar"/>
              </w:rPr>
              <w:t>299,999,998.08</w:t>
            </w:r>
          </w:p>
        </w:tc>
      </w:tr>
    </w:tbl>
    <w:p w:rsidR="00F82DB3" w:rsidRDefault="00F82DB3" w:rsidP="00777A46">
      <w:pPr>
        <w:spacing w:line="440" w:lineRule="exact"/>
        <w:ind w:firstLineChars="200" w:firstLine="560"/>
        <w:rPr>
          <w:rFonts w:ascii="仿宋" w:eastAsia="仿宋" w:hAnsi="仿宋"/>
          <w:sz w:val="28"/>
          <w:szCs w:val="28"/>
        </w:rPr>
      </w:pP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lastRenderedPageBreak/>
        <w:t>表决结果：同意5票、反对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（二）逐项审议通过《关于公司与特定对象签署附条件生效的股份认购协议的议案》；</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根据《上市公司证券发行注册管理办法》《深圳证券交易所上市公司证券发行与承销业务实施细则》等法律法规及公司 2022 年年度股东大会的授权，公司于 2024年3月7日正式启动以简易程序向特定对象发行股票，根据最终的竞价结果及《以简易程序向特定对象发行股票认购邀请书》的要求，监事会同意公司与以下特定对象签署附条件生效的股份认购协议，逐项表决如下：</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1、</w:t>
      </w:r>
      <w:r w:rsidR="00D510C7" w:rsidRPr="00777A46">
        <w:rPr>
          <w:rFonts w:ascii="仿宋" w:eastAsia="仿宋" w:hAnsi="仿宋" w:hint="eastAsia"/>
          <w:sz w:val="28"/>
          <w:szCs w:val="28"/>
        </w:rPr>
        <w:t>审议通过</w:t>
      </w:r>
      <w:r w:rsidRPr="00777A46">
        <w:rPr>
          <w:rFonts w:ascii="仿宋" w:eastAsia="仿宋" w:hAnsi="仿宋" w:hint="eastAsia"/>
          <w:sz w:val="28"/>
          <w:szCs w:val="28"/>
        </w:rPr>
        <w:t>与陈学章签署《新疆国际实业股份有限公司与陈学章之附条件生效的股份认购协议》；</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2、</w:t>
      </w:r>
      <w:r w:rsidR="00D510C7" w:rsidRPr="00777A46">
        <w:rPr>
          <w:rFonts w:ascii="仿宋" w:eastAsia="仿宋" w:hAnsi="仿宋" w:hint="eastAsia"/>
          <w:sz w:val="28"/>
          <w:szCs w:val="28"/>
        </w:rPr>
        <w:t>审议通过</w:t>
      </w:r>
      <w:r w:rsidRPr="00777A46">
        <w:rPr>
          <w:rFonts w:ascii="仿宋" w:eastAsia="仿宋" w:hAnsi="仿宋" w:hint="eastAsia"/>
          <w:sz w:val="28"/>
          <w:szCs w:val="28"/>
        </w:rPr>
        <w:t>与济南申泽投资合伙企业（有限合伙）签署《新疆国际实业股份有限公司与济南申泽投资合伙企业（有限合伙）之附条件生效的股份认购协议》；</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3、</w:t>
      </w:r>
      <w:r w:rsidR="00D510C7" w:rsidRPr="00777A46">
        <w:rPr>
          <w:rFonts w:ascii="仿宋" w:eastAsia="仿宋" w:hAnsi="仿宋" w:hint="eastAsia"/>
          <w:sz w:val="28"/>
          <w:szCs w:val="28"/>
        </w:rPr>
        <w:t>审议通过</w:t>
      </w:r>
      <w:r w:rsidRPr="00777A46">
        <w:rPr>
          <w:rFonts w:ascii="仿宋" w:eastAsia="仿宋" w:hAnsi="仿宋" w:hint="eastAsia"/>
          <w:sz w:val="28"/>
          <w:szCs w:val="28"/>
        </w:rPr>
        <w:t>与诺德基金管理有限公司签署《新疆国际实业股份有限公司与诺德基金管理有限公司之附条件生效的股份认购协议》；</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4、</w:t>
      </w:r>
      <w:r w:rsidR="00D510C7" w:rsidRPr="00777A46">
        <w:rPr>
          <w:rFonts w:ascii="仿宋" w:eastAsia="仿宋" w:hAnsi="仿宋" w:hint="eastAsia"/>
          <w:sz w:val="28"/>
          <w:szCs w:val="28"/>
        </w:rPr>
        <w:t>审议通过</w:t>
      </w:r>
      <w:r w:rsidRPr="00777A46">
        <w:rPr>
          <w:rFonts w:ascii="仿宋" w:eastAsia="仿宋" w:hAnsi="仿宋" w:hint="eastAsia"/>
          <w:sz w:val="28"/>
          <w:szCs w:val="28"/>
        </w:rPr>
        <w:t>与许玉梅签署《新疆国际实业股份有限公司与许玉梅之附条件生效的股份认购协议》；</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5、</w:t>
      </w:r>
      <w:r w:rsidR="00D510C7" w:rsidRPr="00777A46">
        <w:rPr>
          <w:rFonts w:ascii="仿宋" w:eastAsia="仿宋" w:hAnsi="仿宋" w:hint="eastAsia"/>
          <w:sz w:val="28"/>
          <w:szCs w:val="28"/>
        </w:rPr>
        <w:t>审议通过</w:t>
      </w:r>
      <w:r w:rsidRPr="00777A46">
        <w:rPr>
          <w:rFonts w:ascii="仿宋" w:eastAsia="仿宋" w:hAnsi="仿宋" w:hint="eastAsia"/>
          <w:sz w:val="28"/>
          <w:szCs w:val="28"/>
        </w:rPr>
        <w:t>与中信建投证券股份有限公司签署《新疆国际实业股份有限公司与中信建投证券股份有限公司之附条件生效的股份认购协议》。</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（三）审议通过《关于公司&lt;2023 年度以</w:t>
      </w:r>
      <w:r w:rsidR="00061B89">
        <w:rPr>
          <w:rFonts w:ascii="仿宋" w:eastAsia="仿宋" w:hAnsi="仿宋" w:hint="eastAsia"/>
          <w:sz w:val="28"/>
          <w:szCs w:val="28"/>
        </w:rPr>
        <w:t>简易程序向特定对象发行股票预案（</w:t>
      </w:r>
      <w:r w:rsidRPr="00777A46">
        <w:rPr>
          <w:rFonts w:ascii="仿宋" w:eastAsia="仿宋" w:hAnsi="仿宋" w:hint="eastAsia"/>
          <w:sz w:val="28"/>
          <w:szCs w:val="28"/>
        </w:rPr>
        <w:t>三次修订稿）&gt;的议案》；</w:t>
      </w:r>
    </w:p>
    <w:p w:rsidR="00777A46" w:rsidRPr="00777A46" w:rsidRDefault="00777A46" w:rsidP="00777A46">
      <w:pPr>
        <w:spacing w:line="440" w:lineRule="exact"/>
        <w:ind w:firstLineChars="200" w:firstLine="560"/>
        <w:jc w:val="left"/>
        <w:rPr>
          <w:rFonts w:ascii="仿宋" w:eastAsia="仿宋" w:hAnsi="仿宋"/>
          <w:sz w:val="28"/>
          <w:szCs w:val="28"/>
        </w:rPr>
      </w:pPr>
      <w:r w:rsidRPr="00777A46">
        <w:rPr>
          <w:rFonts w:ascii="仿宋" w:eastAsia="仿宋" w:hAnsi="仿宋" w:hint="eastAsia"/>
          <w:sz w:val="28"/>
          <w:szCs w:val="28"/>
        </w:rPr>
        <w:t>监事会认为，该预案符合《公司法》《证券法》《上市公司证券发行注册管理办法》《深圳证券交易所上市公司证券发行上市审核规则》等法律法规和规范性文件的有关规定及公司2022年年度股东大会的</w:t>
      </w:r>
      <w:r w:rsidRPr="00777A46">
        <w:rPr>
          <w:rFonts w:ascii="仿宋" w:eastAsia="仿宋" w:hAnsi="仿宋" w:hint="eastAsia"/>
          <w:sz w:val="28"/>
          <w:szCs w:val="28"/>
        </w:rPr>
        <w:lastRenderedPageBreak/>
        <w:t>授权，不存在损害公司及股东特别是中小股东利益的情形。</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 xml:space="preserve">（四）审议通过《关于公司&lt;2023 </w:t>
      </w:r>
      <w:r w:rsidR="00061B89">
        <w:rPr>
          <w:rFonts w:ascii="仿宋" w:eastAsia="仿宋" w:hAnsi="仿宋" w:hint="eastAsia"/>
          <w:sz w:val="28"/>
          <w:szCs w:val="28"/>
        </w:rPr>
        <w:t>年度以简易程序向特定对象发行股票方案论证分析报告（</w:t>
      </w:r>
      <w:r w:rsidRPr="00777A46">
        <w:rPr>
          <w:rFonts w:ascii="仿宋" w:eastAsia="仿宋" w:hAnsi="仿宋" w:hint="eastAsia"/>
          <w:sz w:val="28"/>
          <w:szCs w:val="28"/>
        </w:rPr>
        <w:t>二次修订稿）&gt;的议案》；</w:t>
      </w:r>
    </w:p>
    <w:p w:rsidR="00777A46" w:rsidRPr="00777A46" w:rsidRDefault="00777A46" w:rsidP="00777A46">
      <w:pPr>
        <w:spacing w:line="440" w:lineRule="exact"/>
        <w:ind w:firstLineChars="200" w:firstLine="560"/>
        <w:rPr>
          <w:rStyle w:val="da1"/>
          <w:rFonts w:ascii="仿宋" w:eastAsia="仿宋" w:hAnsi="仿宋"/>
          <w:sz w:val="28"/>
          <w:szCs w:val="28"/>
        </w:rPr>
      </w:pPr>
      <w:r w:rsidRPr="00777A46">
        <w:rPr>
          <w:rStyle w:val="da1"/>
          <w:rFonts w:ascii="仿宋" w:eastAsia="仿宋" w:hAnsi="仿宋" w:hint="eastAsia"/>
          <w:sz w:val="28"/>
          <w:szCs w:val="28"/>
        </w:rPr>
        <w:t>监事会认为，该报告客观详细地分析了本次以简易程序向特定对象发行股票发行方案的可行性和必要性，符合《公司法》《证券法》《上市公司证券发行注册管理办法》《深圳证券交易所上市公司证券发行上市审核规则》等相关法律法规及规范性文件的规定，不存在损害公司及股东特别是中小股东利益的情形。</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 xml:space="preserve">（五）审议通过《关于公司&lt;2023 </w:t>
      </w:r>
      <w:r w:rsidR="00061B89">
        <w:rPr>
          <w:rFonts w:ascii="仿宋" w:eastAsia="仿宋" w:hAnsi="仿宋" w:hint="eastAsia"/>
          <w:sz w:val="28"/>
          <w:szCs w:val="28"/>
        </w:rPr>
        <w:t>年度以简易程序向特定对象发行股票募集资金使用可行性分析报告（</w:t>
      </w:r>
      <w:r w:rsidRPr="00777A46">
        <w:rPr>
          <w:rFonts w:ascii="仿宋" w:eastAsia="仿宋" w:hAnsi="仿宋" w:hint="eastAsia"/>
          <w:sz w:val="28"/>
          <w:szCs w:val="28"/>
        </w:rPr>
        <w:t>三次修订稿）&gt;的议案》；</w:t>
      </w:r>
    </w:p>
    <w:p w:rsidR="00777A46" w:rsidRPr="00777A46" w:rsidRDefault="00777A46" w:rsidP="00777A46">
      <w:pPr>
        <w:pStyle w:val="a8"/>
        <w:spacing w:before="0" w:beforeAutospacing="0" w:after="0" w:afterAutospacing="0" w:line="440" w:lineRule="exact"/>
        <w:ind w:firstLineChars="200" w:firstLine="560"/>
        <w:contextualSpacing/>
        <w:rPr>
          <w:rStyle w:val="da1"/>
          <w:rFonts w:ascii="仿宋" w:eastAsia="仿宋" w:hAnsi="仿宋"/>
          <w:sz w:val="28"/>
          <w:szCs w:val="28"/>
        </w:rPr>
      </w:pPr>
      <w:r w:rsidRPr="00777A46">
        <w:rPr>
          <w:rStyle w:val="da1"/>
          <w:rFonts w:ascii="仿宋" w:eastAsia="仿宋" w:hAnsi="仿宋" w:hint="eastAsia"/>
          <w:sz w:val="28"/>
          <w:szCs w:val="28"/>
        </w:rPr>
        <w:t>监事会认为，该报告客观详细地分析了本次以简易程序向特定对象发行股票募集资金使用的可行性，符合《公司法》《证券法》《上市公司证券发行注册管理办法》《深圳证券交易所上市公司证券发行上市审核规则》等法律法规及规范性文件的有关规定，不存在损害公司及股东特别是中小股东利益的情形。</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（六）审议通过《关于公司2023年度以简易程序向特定对象发行股票摊薄即期回报、采取填补措施及相关主体承诺（第二次修订稿）</w:t>
      </w:r>
      <w:r w:rsidR="00D510C7">
        <w:rPr>
          <w:rFonts w:ascii="仿宋" w:eastAsia="仿宋" w:hAnsi="仿宋" w:hint="eastAsia"/>
          <w:sz w:val="28"/>
          <w:szCs w:val="28"/>
        </w:rPr>
        <w:t>的议案</w:t>
      </w:r>
      <w:r w:rsidRPr="00777A46">
        <w:rPr>
          <w:rFonts w:ascii="仿宋" w:eastAsia="仿宋" w:hAnsi="仿宋" w:hint="eastAsia"/>
          <w:sz w:val="28"/>
          <w:szCs w:val="28"/>
        </w:rPr>
        <w:t>》</w:t>
      </w:r>
    </w:p>
    <w:p w:rsidR="00777A46" w:rsidRPr="00777A46" w:rsidRDefault="00777A46" w:rsidP="00777A46">
      <w:pPr>
        <w:spacing w:line="440" w:lineRule="exact"/>
        <w:ind w:firstLineChars="200" w:firstLine="560"/>
        <w:rPr>
          <w:rFonts w:ascii="仿宋" w:eastAsia="仿宋" w:hAnsi="仿宋"/>
          <w:sz w:val="28"/>
          <w:szCs w:val="28"/>
        </w:rPr>
      </w:pPr>
      <w:r w:rsidRPr="00777A46">
        <w:rPr>
          <w:rStyle w:val="da1"/>
          <w:rFonts w:ascii="仿宋" w:eastAsia="仿宋" w:hAnsi="仿宋" w:hint="eastAsia"/>
          <w:sz w:val="28"/>
          <w:szCs w:val="28"/>
        </w:rPr>
        <w:t>经监事会审核，</w:t>
      </w:r>
      <w:r w:rsidR="00D510C7">
        <w:rPr>
          <w:rStyle w:val="da1"/>
          <w:rFonts w:ascii="仿宋" w:eastAsia="仿宋" w:hAnsi="仿宋" w:hint="eastAsia"/>
          <w:sz w:val="28"/>
          <w:szCs w:val="28"/>
        </w:rPr>
        <w:t>认为</w:t>
      </w:r>
      <w:r w:rsidRPr="00777A46">
        <w:rPr>
          <w:rStyle w:val="da1"/>
          <w:rFonts w:ascii="仿宋" w:eastAsia="仿宋" w:hAnsi="仿宋" w:hint="eastAsia"/>
          <w:sz w:val="28"/>
          <w:szCs w:val="28"/>
        </w:rPr>
        <w:t>公司就本次发行对即期回报可能造成的影响进行了风险提示，并制定了具体的填补回报措施，相关主体对公司填补回报措施能够得到切实履行作出了承诺。</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（七）审议通过《关于公司最近三年一期非经常性损益明细表的议案》；</w:t>
      </w:r>
    </w:p>
    <w:p w:rsidR="00777A46" w:rsidRPr="00777A46" w:rsidRDefault="00777A46" w:rsidP="00777A46">
      <w:pPr>
        <w:spacing w:line="440" w:lineRule="exact"/>
        <w:ind w:firstLineChars="200" w:firstLine="560"/>
        <w:rPr>
          <w:rFonts w:ascii="仿宋" w:eastAsia="仿宋" w:hAnsi="仿宋"/>
          <w:sz w:val="28"/>
          <w:szCs w:val="28"/>
        </w:rPr>
      </w:pPr>
      <w:r w:rsidRPr="00777A46">
        <w:rPr>
          <w:rStyle w:val="da1"/>
          <w:rFonts w:ascii="仿宋" w:eastAsia="仿宋" w:hAnsi="仿宋" w:hint="eastAsia"/>
          <w:sz w:val="28"/>
          <w:szCs w:val="28"/>
        </w:rPr>
        <w:t>监事会认为，公司根据中国证券监督管理委员会发布的《公开发行证券的公司信息披露解释性公告第1号——非经常性损益（2008）》的规定，编制的</w:t>
      </w:r>
      <w:r w:rsidR="00D510C7">
        <w:rPr>
          <w:rStyle w:val="da1"/>
          <w:rFonts w:ascii="仿宋" w:eastAsia="仿宋" w:hAnsi="仿宋" w:hint="eastAsia"/>
          <w:sz w:val="28"/>
          <w:szCs w:val="28"/>
        </w:rPr>
        <w:t>公司最近</w:t>
      </w:r>
      <w:r w:rsidRPr="00777A46">
        <w:rPr>
          <w:rStyle w:val="da1"/>
          <w:rFonts w:ascii="仿宋" w:eastAsia="仿宋" w:hAnsi="仿宋" w:hint="eastAsia"/>
          <w:sz w:val="28"/>
          <w:szCs w:val="28"/>
        </w:rPr>
        <w:t>三年又一期非经常性损益明细表，公允反映了公司非经常性损益情况</w:t>
      </w:r>
      <w:r w:rsidRPr="00777A46">
        <w:rPr>
          <w:rFonts w:ascii="仿宋" w:eastAsia="仿宋" w:hAnsi="仿宋" w:hint="eastAsia"/>
          <w:sz w:val="28"/>
          <w:szCs w:val="28"/>
        </w:rPr>
        <w:t>，中兴财光华</w:t>
      </w:r>
      <w:r w:rsidRPr="00777A46">
        <w:rPr>
          <w:rFonts w:ascii="仿宋" w:eastAsia="仿宋" w:hAnsi="仿宋"/>
          <w:sz w:val="28"/>
          <w:szCs w:val="28"/>
        </w:rPr>
        <w:t>会计师事务所</w:t>
      </w:r>
      <w:r w:rsidRPr="00777A46">
        <w:rPr>
          <w:rFonts w:ascii="仿宋" w:eastAsia="仿宋" w:hAnsi="仿宋" w:hint="eastAsia"/>
          <w:sz w:val="28"/>
          <w:szCs w:val="28"/>
        </w:rPr>
        <w:t>（特殊普通合伙）</w:t>
      </w:r>
      <w:r w:rsidRPr="00777A46">
        <w:rPr>
          <w:rFonts w:ascii="仿宋" w:eastAsia="仿宋" w:hAnsi="仿宋" w:hint="eastAsia"/>
          <w:sz w:val="28"/>
          <w:szCs w:val="28"/>
        </w:rPr>
        <w:lastRenderedPageBreak/>
        <w:t>出具了《关于新疆国际实业股份有限公司最近三年及一期非经常性损益的鉴证报告》（中兴财光华审专字（2024）第218001号）。</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777A46" w:rsidRPr="00777A46" w:rsidRDefault="00777A46" w:rsidP="00777A46">
      <w:pPr>
        <w:spacing w:line="440" w:lineRule="exact"/>
        <w:ind w:firstLineChars="200" w:firstLine="560"/>
        <w:jc w:val="left"/>
        <w:rPr>
          <w:rFonts w:ascii="仿宋" w:eastAsia="仿宋" w:hAnsi="仿宋"/>
          <w:sz w:val="28"/>
          <w:szCs w:val="28"/>
        </w:rPr>
      </w:pPr>
      <w:r w:rsidRPr="00777A46">
        <w:rPr>
          <w:rFonts w:ascii="仿宋" w:eastAsia="仿宋" w:hAnsi="仿宋" w:hint="eastAsia"/>
          <w:sz w:val="28"/>
          <w:szCs w:val="28"/>
        </w:rPr>
        <w:t>（八）审议通过《关于公司&lt;2023年度以简易程序向特定对象发行股票募集说明书&gt;真实性、准确性、完整性的议案》。</w:t>
      </w:r>
    </w:p>
    <w:p w:rsidR="00777A46" w:rsidRPr="00777A46" w:rsidRDefault="00777A46" w:rsidP="00777A46">
      <w:pPr>
        <w:spacing w:line="440" w:lineRule="exact"/>
        <w:ind w:firstLineChars="200" w:firstLine="560"/>
        <w:jc w:val="left"/>
        <w:rPr>
          <w:rFonts w:ascii="仿宋" w:eastAsia="仿宋" w:hAnsi="仿宋"/>
          <w:sz w:val="28"/>
          <w:szCs w:val="28"/>
        </w:rPr>
      </w:pPr>
      <w:r w:rsidRPr="00777A46">
        <w:rPr>
          <w:rFonts w:ascii="仿宋" w:eastAsia="仿宋" w:hAnsi="仿宋" w:hint="eastAsia"/>
          <w:sz w:val="28"/>
          <w:szCs w:val="28"/>
        </w:rPr>
        <w:t>经审核，监事会认为公司编制的《新疆国际实业股份有限公司2023年度以简易程序向特定对象发行股票募集说明书》符合法律法规和中国证券监督管理委员会、深圳证券交易所的相关规定，内容真实、准确、完整，不存在虚假记载、误导性陈述或者重大遗漏。</w:t>
      </w:r>
    </w:p>
    <w:p w:rsidR="00777A46" w:rsidRPr="00777A46" w:rsidRDefault="00777A46" w:rsidP="00777A46">
      <w:pPr>
        <w:spacing w:line="440" w:lineRule="exact"/>
        <w:ind w:firstLineChars="200" w:firstLine="560"/>
        <w:rPr>
          <w:rFonts w:ascii="仿宋" w:eastAsia="仿宋" w:hAnsi="仿宋"/>
          <w:sz w:val="28"/>
          <w:szCs w:val="28"/>
        </w:rPr>
      </w:pPr>
      <w:r w:rsidRPr="00777A46">
        <w:rPr>
          <w:rFonts w:ascii="仿宋" w:eastAsia="仿宋" w:hAnsi="仿宋" w:hint="eastAsia"/>
          <w:sz w:val="28"/>
          <w:szCs w:val="28"/>
        </w:rPr>
        <w:t>表决结果：同意5 票、反对 0 票、弃权 0 票。</w:t>
      </w:r>
    </w:p>
    <w:p w:rsidR="00C141AD" w:rsidRPr="00777A46" w:rsidRDefault="00D038E0" w:rsidP="00777A46">
      <w:pPr>
        <w:pStyle w:val="a8"/>
        <w:spacing w:before="0" w:beforeAutospacing="0" w:after="0" w:afterAutospacing="0" w:line="440" w:lineRule="exact"/>
        <w:ind w:firstLineChars="200" w:firstLine="562"/>
        <w:jc w:val="both"/>
        <w:rPr>
          <w:rStyle w:val="da1"/>
          <w:rFonts w:ascii="仿宋" w:eastAsia="仿宋" w:hAnsi="仿宋"/>
          <w:b/>
          <w:color w:val="auto"/>
          <w:sz w:val="28"/>
          <w:szCs w:val="28"/>
        </w:rPr>
      </w:pPr>
      <w:r w:rsidRPr="00777A46">
        <w:rPr>
          <w:rStyle w:val="da1"/>
          <w:rFonts w:ascii="仿宋" w:eastAsia="仿宋" w:hAnsi="仿宋" w:hint="eastAsia"/>
          <w:b/>
          <w:color w:val="auto"/>
          <w:sz w:val="28"/>
          <w:szCs w:val="28"/>
        </w:rPr>
        <w:t>三、备查文件</w:t>
      </w:r>
    </w:p>
    <w:p w:rsidR="00C141AD" w:rsidRPr="00777A46" w:rsidRDefault="00D038E0" w:rsidP="00777A46">
      <w:pPr>
        <w:spacing w:line="440" w:lineRule="exact"/>
        <w:ind w:firstLineChars="192" w:firstLine="538"/>
        <w:rPr>
          <w:rStyle w:val="da1"/>
          <w:rFonts w:ascii="仿宋" w:eastAsia="仿宋" w:hAnsi="仿宋"/>
          <w:color w:val="auto"/>
          <w:sz w:val="28"/>
          <w:szCs w:val="28"/>
        </w:rPr>
      </w:pPr>
      <w:r w:rsidRPr="00777A46">
        <w:rPr>
          <w:rFonts w:ascii="仿宋" w:eastAsia="仿宋" w:hAnsi="仿宋" w:hint="eastAsia"/>
          <w:sz w:val="28"/>
          <w:szCs w:val="28"/>
        </w:rPr>
        <w:t>第八届监事会第十</w:t>
      </w:r>
      <w:r w:rsidR="007202D4" w:rsidRPr="00777A46">
        <w:rPr>
          <w:rFonts w:ascii="仿宋" w:eastAsia="仿宋" w:hAnsi="仿宋" w:hint="eastAsia"/>
          <w:sz w:val="28"/>
          <w:szCs w:val="28"/>
        </w:rPr>
        <w:t>七</w:t>
      </w:r>
      <w:r w:rsidRPr="00777A46">
        <w:rPr>
          <w:rFonts w:ascii="仿宋" w:eastAsia="仿宋" w:hAnsi="仿宋" w:hint="eastAsia"/>
          <w:sz w:val="28"/>
          <w:szCs w:val="28"/>
        </w:rPr>
        <w:t>次临时会议</w:t>
      </w:r>
      <w:r w:rsidRPr="00777A46">
        <w:rPr>
          <w:rStyle w:val="da1"/>
          <w:rFonts w:ascii="仿宋" w:eastAsia="仿宋" w:hAnsi="仿宋" w:hint="eastAsia"/>
          <w:color w:val="auto"/>
          <w:sz w:val="28"/>
          <w:szCs w:val="28"/>
        </w:rPr>
        <w:t>决议。</w:t>
      </w:r>
    </w:p>
    <w:p w:rsidR="00C141AD" w:rsidRPr="00777A46" w:rsidRDefault="00D038E0" w:rsidP="00777A46">
      <w:pPr>
        <w:spacing w:line="440" w:lineRule="exact"/>
        <w:ind w:firstLineChars="192" w:firstLine="538"/>
        <w:rPr>
          <w:rStyle w:val="da1"/>
          <w:rFonts w:ascii="仿宋" w:eastAsia="仿宋" w:hAnsi="仿宋" w:cs="仿宋"/>
          <w:color w:val="auto"/>
          <w:sz w:val="28"/>
          <w:szCs w:val="28"/>
        </w:rPr>
      </w:pPr>
      <w:r w:rsidRPr="00777A46">
        <w:rPr>
          <w:rStyle w:val="da1"/>
          <w:rFonts w:ascii="仿宋" w:eastAsia="仿宋" w:hAnsi="仿宋" w:cs="仿宋" w:hint="eastAsia"/>
          <w:color w:val="auto"/>
          <w:sz w:val="28"/>
          <w:szCs w:val="28"/>
        </w:rPr>
        <w:t>特此公告</w:t>
      </w:r>
    </w:p>
    <w:p w:rsidR="007202D4" w:rsidRDefault="007202D4" w:rsidP="000470B2">
      <w:pPr>
        <w:spacing w:line="440" w:lineRule="exact"/>
        <w:ind w:firstLineChars="192" w:firstLine="538"/>
        <w:rPr>
          <w:rStyle w:val="da1"/>
          <w:rFonts w:ascii="仿宋" w:eastAsia="仿宋" w:hAnsi="仿宋" w:cs="仿宋"/>
          <w:color w:val="auto"/>
          <w:sz w:val="28"/>
          <w:szCs w:val="28"/>
        </w:rPr>
      </w:pPr>
    </w:p>
    <w:p w:rsidR="007202D4" w:rsidRDefault="007202D4" w:rsidP="000470B2">
      <w:pPr>
        <w:spacing w:line="440" w:lineRule="exact"/>
        <w:ind w:firstLineChars="192" w:firstLine="538"/>
        <w:rPr>
          <w:rStyle w:val="da1"/>
          <w:rFonts w:ascii="仿宋" w:eastAsia="仿宋" w:hAnsi="仿宋" w:cs="仿宋"/>
          <w:color w:val="auto"/>
          <w:sz w:val="28"/>
          <w:szCs w:val="28"/>
        </w:rPr>
      </w:pPr>
    </w:p>
    <w:p w:rsidR="00C141AD" w:rsidRDefault="00D038E0">
      <w:pPr>
        <w:spacing w:line="440" w:lineRule="exact"/>
        <w:ind w:firstLineChars="224" w:firstLine="630"/>
        <w:jc w:val="center"/>
        <w:rPr>
          <w:rStyle w:val="da1"/>
          <w:rFonts w:ascii="仿宋" w:eastAsia="仿宋" w:hAnsi="仿宋" w:cs="仿宋"/>
          <w:b/>
          <w:color w:val="auto"/>
          <w:sz w:val="28"/>
          <w:szCs w:val="28"/>
        </w:rPr>
      </w:pPr>
      <w:r>
        <w:rPr>
          <w:rStyle w:val="da1"/>
          <w:rFonts w:ascii="仿宋" w:eastAsia="仿宋" w:hAnsi="仿宋" w:cs="仿宋" w:hint="eastAsia"/>
          <w:b/>
          <w:color w:val="auto"/>
          <w:sz w:val="28"/>
          <w:szCs w:val="28"/>
        </w:rPr>
        <w:t xml:space="preserve">                             新疆国际实业股份有限公司</w:t>
      </w:r>
    </w:p>
    <w:p w:rsidR="00C141AD" w:rsidRDefault="00D038E0">
      <w:pPr>
        <w:spacing w:line="440" w:lineRule="exact"/>
        <w:ind w:firstLineChars="2250" w:firstLine="6325"/>
        <w:rPr>
          <w:rStyle w:val="da1"/>
          <w:rFonts w:ascii="仿宋" w:eastAsia="仿宋" w:hAnsi="仿宋" w:cs="仿宋"/>
          <w:b/>
          <w:color w:val="auto"/>
          <w:sz w:val="28"/>
          <w:szCs w:val="28"/>
        </w:rPr>
      </w:pPr>
      <w:r>
        <w:rPr>
          <w:rStyle w:val="da1"/>
          <w:rFonts w:ascii="仿宋" w:eastAsia="仿宋" w:hAnsi="仿宋" w:cs="仿宋" w:hint="eastAsia"/>
          <w:b/>
          <w:color w:val="auto"/>
          <w:sz w:val="28"/>
          <w:szCs w:val="28"/>
        </w:rPr>
        <w:t>监事会</w:t>
      </w:r>
    </w:p>
    <w:p w:rsidR="00C141AD" w:rsidRDefault="00D038E0">
      <w:pPr>
        <w:spacing w:line="440" w:lineRule="exact"/>
        <w:ind w:firstLineChars="224" w:firstLine="630"/>
        <w:jc w:val="center"/>
        <w:rPr>
          <w:rStyle w:val="da1"/>
          <w:rFonts w:ascii="仿宋" w:eastAsia="仿宋" w:hAnsi="仿宋" w:cs="仿宋"/>
          <w:color w:val="auto"/>
          <w:sz w:val="28"/>
          <w:szCs w:val="28"/>
        </w:rPr>
      </w:pPr>
      <w:r>
        <w:rPr>
          <w:rStyle w:val="da1"/>
          <w:rFonts w:ascii="仿宋" w:eastAsia="仿宋" w:hAnsi="仿宋" w:cs="仿宋" w:hint="eastAsia"/>
          <w:b/>
          <w:color w:val="auto"/>
          <w:sz w:val="28"/>
          <w:szCs w:val="28"/>
        </w:rPr>
        <w:t xml:space="preserve">                               202</w:t>
      </w:r>
      <w:r w:rsidR="007202D4">
        <w:rPr>
          <w:rStyle w:val="da1"/>
          <w:rFonts w:ascii="仿宋" w:eastAsia="仿宋" w:hAnsi="仿宋" w:cs="仿宋" w:hint="eastAsia"/>
          <w:b/>
          <w:color w:val="auto"/>
          <w:sz w:val="28"/>
          <w:szCs w:val="28"/>
        </w:rPr>
        <w:t>4</w:t>
      </w:r>
      <w:r>
        <w:rPr>
          <w:rStyle w:val="da1"/>
          <w:rFonts w:ascii="仿宋" w:eastAsia="仿宋" w:hAnsi="仿宋" w:cs="仿宋" w:hint="eastAsia"/>
          <w:b/>
          <w:color w:val="auto"/>
          <w:sz w:val="28"/>
          <w:szCs w:val="28"/>
        </w:rPr>
        <w:t>年</w:t>
      </w:r>
      <w:r w:rsidR="00A10B69">
        <w:rPr>
          <w:rStyle w:val="da1"/>
          <w:rFonts w:ascii="仿宋" w:eastAsia="仿宋" w:hAnsi="仿宋" w:cs="仿宋" w:hint="eastAsia"/>
          <w:b/>
          <w:color w:val="auto"/>
          <w:sz w:val="28"/>
          <w:szCs w:val="28"/>
        </w:rPr>
        <w:t>3</w:t>
      </w:r>
      <w:r>
        <w:rPr>
          <w:rStyle w:val="da1"/>
          <w:rFonts w:ascii="仿宋" w:eastAsia="仿宋" w:hAnsi="仿宋" w:cs="仿宋" w:hint="eastAsia"/>
          <w:b/>
          <w:color w:val="auto"/>
          <w:sz w:val="28"/>
          <w:szCs w:val="28"/>
        </w:rPr>
        <w:t>月</w:t>
      </w:r>
      <w:r w:rsidR="009C74E0">
        <w:rPr>
          <w:rStyle w:val="da1"/>
          <w:rFonts w:ascii="仿宋" w:eastAsia="仿宋" w:hAnsi="仿宋" w:cs="仿宋" w:hint="eastAsia"/>
          <w:b/>
          <w:color w:val="auto"/>
          <w:sz w:val="28"/>
          <w:szCs w:val="28"/>
        </w:rPr>
        <w:t>2</w:t>
      </w:r>
      <w:r w:rsidR="0023567D">
        <w:rPr>
          <w:rStyle w:val="da1"/>
          <w:rFonts w:ascii="仿宋" w:eastAsia="仿宋" w:hAnsi="仿宋" w:cs="仿宋" w:hint="eastAsia"/>
          <w:b/>
          <w:color w:val="auto"/>
          <w:sz w:val="28"/>
          <w:szCs w:val="28"/>
        </w:rPr>
        <w:t>1</w:t>
      </w:r>
      <w:bookmarkStart w:id="0" w:name="_GoBack"/>
      <w:bookmarkEnd w:id="0"/>
      <w:r>
        <w:rPr>
          <w:rStyle w:val="da1"/>
          <w:rFonts w:ascii="仿宋" w:eastAsia="仿宋" w:hAnsi="仿宋" w:cs="仿宋" w:hint="eastAsia"/>
          <w:b/>
          <w:color w:val="auto"/>
          <w:sz w:val="28"/>
          <w:szCs w:val="28"/>
        </w:rPr>
        <w:t>日</w:t>
      </w:r>
    </w:p>
    <w:sectPr w:rsidR="00C141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B6" w:rsidRDefault="00030FB6" w:rsidP="00061B89">
      <w:r>
        <w:separator/>
      </w:r>
    </w:p>
  </w:endnote>
  <w:endnote w:type="continuationSeparator" w:id="0">
    <w:p w:rsidR="00030FB6" w:rsidRDefault="00030FB6" w:rsidP="0006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B6" w:rsidRDefault="00030FB6" w:rsidP="00061B89">
      <w:r>
        <w:separator/>
      </w:r>
    </w:p>
  </w:footnote>
  <w:footnote w:type="continuationSeparator" w:id="0">
    <w:p w:rsidR="00030FB6" w:rsidRDefault="00030FB6" w:rsidP="0006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0YmI5ZDAyOWI1Mzc5NDE4NTE5MzhiNzViMDMyMGUifQ=="/>
  </w:docVars>
  <w:rsids>
    <w:rsidRoot w:val="00751264"/>
    <w:rsid w:val="00030FB6"/>
    <w:rsid w:val="000358E2"/>
    <w:rsid w:val="00046BF5"/>
    <w:rsid w:val="000470B2"/>
    <w:rsid w:val="00057367"/>
    <w:rsid w:val="00060C6C"/>
    <w:rsid w:val="00061B89"/>
    <w:rsid w:val="00064EB0"/>
    <w:rsid w:val="000677C6"/>
    <w:rsid w:val="00092AA2"/>
    <w:rsid w:val="000C2D1F"/>
    <w:rsid w:val="000C3D2B"/>
    <w:rsid w:val="000E4AD9"/>
    <w:rsid w:val="000E6C04"/>
    <w:rsid w:val="00110027"/>
    <w:rsid w:val="00130FE8"/>
    <w:rsid w:val="00132B81"/>
    <w:rsid w:val="00134491"/>
    <w:rsid w:val="00181D83"/>
    <w:rsid w:val="001844E6"/>
    <w:rsid w:val="001D1732"/>
    <w:rsid w:val="001F10DE"/>
    <w:rsid w:val="002338EB"/>
    <w:rsid w:val="0023567D"/>
    <w:rsid w:val="00243E4F"/>
    <w:rsid w:val="00246AAF"/>
    <w:rsid w:val="0025388C"/>
    <w:rsid w:val="0025766F"/>
    <w:rsid w:val="002679E5"/>
    <w:rsid w:val="00286C9A"/>
    <w:rsid w:val="002B370C"/>
    <w:rsid w:val="002B4555"/>
    <w:rsid w:val="002C0BA2"/>
    <w:rsid w:val="002E1212"/>
    <w:rsid w:val="00304DF9"/>
    <w:rsid w:val="003134ED"/>
    <w:rsid w:val="00335186"/>
    <w:rsid w:val="00396135"/>
    <w:rsid w:val="003A42EC"/>
    <w:rsid w:val="003B0617"/>
    <w:rsid w:val="003C0514"/>
    <w:rsid w:val="003D0C56"/>
    <w:rsid w:val="003D1235"/>
    <w:rsid w:val="003D6DC9"/>
    <w:rsid w:val="003E53ED"/>
    <w:rsid w:val="003F22B3"/>
    <w:rsid w:val="00412160"/>
    <w:rsid w:val="00443EFD"/>
    <w:rsid w:val="00455D2E"/>
    <w:rsid w:val="004640D2"/>
    <w:rsid w:val="0047464F"/>
    <w:rsid w:val="004E36E7"/>
    <w:rsid w:val="004E66E5"/>
    <w:rsid w:val="00520A94"/>
    <w:rsid w:val="00562A51"/>
    <w:rsid w:val="00562FFE"/>
    <w:rsid w:val="005715A4"/>
    <w:rsid w:val="00573AD2"/>
    <w:rsid w:val="005854AC"/>
    <w:rsid w:val="005A73B4"/>
    <w:rsid w:val="005B47F5"/>
    <w:rsid w:val="005F3B76"/>
    <w:rsid w:val="00604DB2"/>
    <w:rsid w:val="00633F6F"/>
    <w:rsid w:val="0064700A"/>
    <w:rsid w:val="006645E2"/>
    <w:rsid w:val="006E4D34"/>
    <w:rsid w:val="00712E5E"/>
    <w:rsid w:val="00713BFE"/>
    <w:rsid w:val="007202D4"/>
    <w:rsid w:val="00725EF2"/>
    <w:rsid w:val="00750842"/>
    <w:rsid w:val="00751264"/>
    <w:rsid w:val="00771702"/>
    <w:rsid w:val="00774534"/>
    <w:rsid w:val="00777A46"/>
    <w:rsid w:val="00781251"/>
    <w:rsid w:val="007872EC"/>
    <w:rsid w:val="007879C9"/>
    <w:rsid w:val="00792695"/>
    <w:rsid w:val="007B3EC2"/>
    <w:rsid w:val="007B5056"/>
    <w:rsid w:val="007D275E"/>
    <w:rsid w:val="007E461C"/>
    <w:rsid w:val="007F3D8C"/>
    <w:rsid w:val="007F63B7"/>
    <w:rsid w:val="00810F8D"/>
    <w:rsid w:val="008149F4"/>
    <w:rsid w:val="00842D79"/>
    <w:rsid w:val="008616BA"/>
    <w:rsid w:val="00861D0A"/>
    <w:rsid w:val="00872C6A"/>
    <w:rsid w:val="0088091A"/>
    <w:rsid w:val="00893AE4"/>
    <w:rsid w:val="008B5E6F"/>
    <w:rsid w:val="008E4BB9"/>
    <w:rsid w:val="008F25B7"/>
    <w:rsid w:val="008F67A0"/>
    <w:rsid w:val="0093109C"/>
    <w:rsid w:val="00936AB3"/>
    <w:rsid w:val="00936E84"/>
    <w:rsid w:val="00943F74"/>
    <w:rsid w:val="009679D4"/>
    <w:rsid w:val="00970AA6"/>
    <w:rsid w:val="0097691F"/>
    <w:rsid w:val="00987D82"/>
    <w:rsid w:val="009B3A96"/>
    <w:rsid w:val="009B3D94"/>
    <w:rsid w:val="009C74E0"/>
    <w:rsid w:val="009C7CBC"/>
    <w:rsid w:val="009E1022"/>
    <w:rsid w:val="00A10B69"/>
    <w:rsid w:val="00A2581F"/>
    <w:rsid w:val="00A25CB7"/>
    <w:rsid w:val="00A6376D"/>
    <w:rsid w:val="00A84564"/>
    <w:rsid w:val="00A84BC1"/>
    <w:rsid w:val="00AB6824"/>
    <w:rsid w:val="00AC1C15"/>
    <w:rsid w:val="00AC6C1D"/>
    <w:rsid w:val="00AD4C2F"/>
    <w:rsid w:val="00AE5B95"/>
    <w:rsid w:val="00AF3C91"/>
    <w:rsid w:val="00B06C7D"/>
    <w:rsid w:val="00B36DDE"/>
    <w:rsid w:val="00B74127"/>
    <w:rsid w:val="00B843C7"/>
    <w:rsid w:val="00B853F1"/>
    <w:rsid w:val="00BA3627"/>
    <w:rsid w:val="00BA578A"/>
    <w:rsid w:val="00BD51F5"/>
    <w:rsid w:val="00C141AD"/>
    <w:rsid w:val="00C30A8B"/>
    <w:rsid w:val="00C47342"/>
    <w:rsid w:val="00C67EE3"/>
    <w:rsid w:val="00C76581"/>
    <w:rsid w:val="00C77236"/>
    <w:rsid w:val="00CD0DBD"/>
    <w:rsid w:val="00CE4A26"/>
    <w:rsid w:val="00CF24E2"/>
    <w:rsid w:val="00CF7262"/>
    <w:rsid w:val="00D038E0"/>
    <w:rsid w:val="00D130EF"/>
    <w:rsid w:val="00D145E3"/>
    <w:rsid w:val="00D20901"/>
    <w:rsid w:val="00D22158"/>
    <w:rsid w:val="00D510C7"/>
    <w:rsid w:val="00D552B1"/>
    <w:rsid w:val="00D77926"/>
    <w:rsid w:val="00DC4EA0"/>
    <w:rsid w:val="00DD6300"/>
    <w:rsid w:val="00DF43BC"/>
    <w:rsid w:val="00E00BD4"/>
    <w:rsid w:val="00E7497D"/>
    <w:rsid w:val="00E931A5"/>
    <w:rsid w:val="00EB6D52"/>
    <w:rsid w:val="00EB7548"/>
    <w:rsid w:val="00F24F18"/>
    <w:rsid w:val="00F53A54"/>
    <w:rsid w:val="00F63200"/>
    <w:rsid w:val="00F82DB3"/>
    <w:rsid w:val="00F862F2"/>
    <w:rsid w:val="00FA2501"/>
    <w:rsid w:val="00FD217B"/>
    <w:rsid w:val="00FD3823"/>
    <w:rsid w:val="00FF1B91"/>
    <w:rsid w:val="00FF683B"/>
    <w:rsid w:val="0637022C"/>
    <w:rsid w:val="06884956"/>
    <w:rsid w:val="07B97427"/>
    <w:rsid w:val="0BAC1FCB"/>
    <w:rsid w:val="10D120B7"/>
    <w:rsid w:val="10FD3045"/>
    <w:rsid w:val="11EE6894"/>
    <w:rsid w:val="13C76F44"/>
    <w:rsid w:val="15322383"/>
    <w:rsid w:val="1AA577C4"/>
    <w:rsid w:val="1C6C28A2"/>
    <w:rsid w:val="1C9B1FB7"/>
    <w:rsid w:val="1CB83A94"/>
    <w:rsid w:val="268D3978"/>
    <w:rsid w:val="26D007B6"/>
    <w:rsid w:val="290D393C"/>
    <w:rsid w:val="290F1EFE"/>
    <w:rsid w:val="2DE52C0A"/>
    <w:rsid w:val="31BE43B8"/>
    <w:rsid w:val="334753F0"/>
    <w:rsid w:val="34C65055"/>
    <w:rsid w:val="361E5A05"/>
    <w:rsid w:val="37F36D9E"/>
    <w:rsid w:val="38651590"/>
    <w:rsid w:val="39DE1025"/>
    <w:rsid w:val="3B0D385B"/>
    <w:rsid w:val="3BB531A0"/>
    <w:rsid w:val="3BFA6775"/>
    <w:rsid w:val="410C18BA"/>
    <w:rsid w:val="450D444A"/>
    <w:rsid w:val="46FA3B17"/>
    <w:rsid w:val="479B28D9"/>
    <w:rsid w:val="47E316FB"/>
    <w:rsid w:val="4835692A"/>
    <w:rsid w:val="4FA57D11"/>
    <w:rsid w:val="50B267A4"/>
    <w:rsid w:val="55914024"/>
    <w:rsid w:val="5D1239F0"/>
    <w:rsid w:val="5D253506"/>
    <w:rsid w:val="667B2B15"/>
    <w:rsid w:val="6CE7544E"/>
    <w:rsid w:val="6E315DB4"/>
    <w:rsid w:val="6E3B3DC6"/>
    <w:rsid w:val="72082560"/>
    <w:rsid w:val="7BC41E31"/>
    <w:rsid w:val="7EDC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rPr>
  </w:style>
  <w:style w:type="paragraph" w:styleId="a4">
    <w:name w:val="Body Text Indent"/>
    <w:basedOn w:val="a"/>
    <w:qFormat/>
    <w:pPr>
      <w:spacing w:line="480" w:lineRule="atLeast"/>
      <w:ind w:firstLineChars="150" w:firstLine="360"/>
    </w:pPr>
    <w:rPr>
      <w:rFonts w:ascii="宋体" w:hAnsi="宋体" w:hint="eastAsia"/>
      <w:sz w:val="24"/>
    </w:rPr>
  </w:style>
  <w:style w:type="paragraph" w:styleId="2">
    <w:name w:val="Body Text Indent 2"/>
    <w:basedOn w:val="a"/>
    <w:qFormat/>
    <w:pPr>
      <w:spacing w:line="480" w:lineRule="atLeast"/>
      <w:ind w:firstLineChars="200" w:firstLine="420"/>
    </w:pPr>
    <w:rPr>
      <w:rFonts w:ascii="宋体" w:hAnsi="宋体" w:hint="eastAsia"/>
      <w:kern w:val="0"/>
      <w:szCs w:val="28"/>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18"/>
      <w:szCs w:val="18"/>
    </w:rPr>
  </w:style>
  <w:style w:type="character" w:styleId="a9">
    <w:name w:val="Hyperlink"/>
    <w:qFormat/>
    <w:rPr>
      <w:color w:val="0000FF"/>
      <w:u w:val="single"/>
    </w:rPr>
  </w:style>
  <w:style w:type="character" w:customStyle="1" w:styleId="Char">
    <w:name w:val="批注框文本 Char"/>
    <w:link w:val="a5"/>
    <w:qFormat/>
    <w:rPr>
      <w:kern w:val="2"/>
      <w:sz w:val="18"/>
      <w:szCs w:val="18"/>
    </w:rPr>
  </w:style>
  <w:style w:type="character" w:customStyle="1" w:styleId="Char0">
    <w:name w:val="页脚 Char"/>
    <w:link w:val="a6"/>
    <w:qFormat/>
    <w:rPr>
      <w:kern w:val="2"/>
      <w:sz w:val="18"/>
      <w:szCs w:val="18"/>
    </w:rPr>
  </w:style>
  <w:style w:type="character" w:customStyle="1" w:styleId="Char1">
    <w:name w:val="页眉 Char"/>
    <w:link w:val="a7"/>
    <w:qFormat/>
    <w:rPr>
      <w:kern w:val="2"/>
      <w:sz w:val="18"/>
      <w:szCs w:val="18"/>
    </w:rPr>
  </w:style>
  <w:style w:type="character" w:customStyle="1" w:styleId="da1">
    <w:name w:val="da1"/>
    <w:qFormat/>
    <w:rPr>
      <w:rFonts w:ascii="_x000B__x000C_" w:hAnsi="_x000B__x000C_" w:hint="default"/>
      <w:color w:val="000000"/>
      <w:sz w:val="21"/>
      <w:szCs w:val="21"/>
      <w:u w:val="none"/>
    </w:rPr>
  </w:style>
  <w:style w:type="character" w:customStyle="1" w:styleId="da">
    <w:name w:val="da"/>
    <w:qFormat/>
  </w:style>
  <w:style w:type="paragraph" w:customStyle="1" w:styleId="Style16">
    <w:name w:val="_Style 16"/>
    <w:uiPriority w:val="99"/>
    <w:unhideWhenUsed/>
    <w:rPr>
      <w:kern w:val="2"/>
      <w:sz w:val="21"/>
      <w:szCs w:val="24"/>
    </w:rPr>
  </w:style>
  <w:style w:type="paragraph" w:customStyle="1" w:styleId="1">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90375">
      <w:bodyDiv w:val="1"/>
      <w:marLeft w:val="0"/>
      <w:marRight w:val="0"/>
      <w:marTop w:val="0"/>
      <w:marBottom w:val="0"/>
      <w:divBdr>
        <w:top w:val="none" w:sz="0" w:space="0" w:color="auto"/>
        <w:left w:val="none" w:sz="0" w:space="0" w:color="auto"/>
        <w:bottom w:val="none" w:sz="0" w:space="0" w:color="auto"/>
        <w:right w:val="none" w:sz="0" w:space="0" w:color="auto"/>
      </w:divBdr>
    </w:div>
    <w:div w:id="1900433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D1F9-0EA8-4884-9C7B-32F05FFF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股票简称：国际实业           股票代码：000159             编号：2005-07</dc:title>
  <dc:creator>start</dc:creator>
  <cp:lastModifiedBy>Administrator</cp:lastModifiedBy>
  <cp:revision>27</cp:revision>
  <cp:lastPrinted>2023-01-30T07:13:00Z</cp:lastPrinted>
  <dcterms:created xsi:type="dcterms:W3CDTF">2023-09-09T05:42:00Z</dcterms:created>
  <dcterms:modified xsi:type="dcterms:W3CDTF">2024-03-20T08:01:00Z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D5CBD76617104B6C9CD093ADBC4E7C31_13</vt:lpwstr>
  </property>
</Properties>
</file>